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9" w:rsidRDefault="00831979" w:rsidP="0083197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CARACTERISTICAS GENERALES </w:t>
      </w:r>
    </w:p>
    <w:p w:rsidR="004569D7" w:rsidRDefault="00831979" w:rsidP="0083197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1979">
        <w:rPr>
          <w:rFonts w:ascii="Arial" w:hAnsi="Arial" w:cs="Arial"/>
          <w:b/>
          <w:sz w:val="24"/>
          <w:szCs w:val="24"/>
        </w:rPr>
        <w:t xml:space="preserve">CARACTERISTICAS DEL CAMPO DE JUEGO </w:t>
      </w:r>
    </w:p>
    <w:p w:rsidR="00831979" w:rsidRPr="00831979" w:rsidRDefault="00831979" w:rsidP="00831979">
      <w:pPr>
        <w:ind w:left="36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0AF30F9" wp14:editId="4BF68C82">
            <wp:simplePos x="0" y="0"/>
            <wp:positionH relativeFrom="column">
              <wp:posOffset>53340</wp:posOffset>
            </wp:positionH>
            <wp:positionV relativeFrom="paragraph">
              <wp:posOffset>112395</wp:posOffset>
            </wp:positionV>
            <wp:extent cx="1905000" cy="1266825"/>
            <wp:effectExtent l="0" t="0" r="0" b="9525"/>
            <wp:wrapSquare wrapText="bothSides"/>
            <wp:docPr id="2" name="Imagen 2" descr="http://www.ecured.cu/images/thumb/6/6f/Csquash.jpg/200px-Csqua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ured.cu/images/thumb/6/6f/Csquash.jpg/200px-Csqua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79" w:rsidRPr="00831979" w:rsidRDefault="00831979" w:rsidP="008319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La pista de juego es un rectángulo cerrada en su totalidad por muros o paredes: el frontis, dos paredes laterales y la pared trasera son construidos con materiales rígidos que proporcionen una respuesta uniforme al impacto de la pelota. </w:t>
      </w:r>
    </w:p>
    <w:p w:rsidR="00831979" w:rsidRPr="00831979" w:rsidRDefault="00831979" w:rsidP="0083197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Dimensiones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Largo de cancha entre superficies de juego 9.75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Ancho de cancha para juegos individuales es de 6.4 m y para dobles es 7.62m.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Diagonal 11.655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Altura encima de piso hasta borde inferior de línea de fuera en frontón 4.57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Altura encima de piso hasta borde inferior de línea de fuera en pared trasera 2.13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Altura encima de piso hasta borde inferior de línea de servicio en frontón 1.78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Altura encima de piso hasta borde superior de tabla 0.48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Distancia hasta borde más cercano de línea corta desde pared trasera 4.26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Dimensiones internas de cuadros de servicio 1.6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Ancho de todas las líneas y de la tabla 0.05 m. </w:t>
      </w:r>
    </w:p>
    <w:p w:rsidR="00831979" w:rsidRPr="00831979" w:rsidRDefault="00831979" w:rsidP="008319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Altura mínima libre encima del piso de la cancha 5.64 m. </w:t>
      </w:r>
    </w:p>
    <w:p w:rsidR="00831979" w:rsidRDefault="00831979" w:rsidP="008319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>La iluminación artificial será uniforme, de luz blanca y fría, de manera que no dificulte la visión de los juga</w:t>
      </w:r>
      <w:r>
        <w:rPr>
          <w:rFonts w:ascii="Arial" w:eastAsia="Times New Roman" w:hAnsi="Arial" w:cs="Arial"/>
          <w:sz w:val="24"/>
          <w:szCs w:val="24"/>
          <w:lang w:eastAsia="es-CL"/>
        </w:rPr>
        <w:t>dores.</w:t>
      </w:r>
    </w:p>
    <w:p w:rsidR="00831979" w:rsidRDefault="00831979" w:rsidP="008319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831979" w:rsidRPr="00831979" w:rsidRDefault="00831979" w:rsidP="00831979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VESTUARIO</w:t>
      </w:r>
    </w:p>
    <w:p w:rsidR="00831979" w:rsidRDefault="00831979" w:rsidP="00831979">
      <w:pPr>
        <w:pStyle w:val="NormalWeb"/>
        <w:spacing w:line="360" w:lineRule="auto"/>
        <w:jc w:val="both"/>
        <w:rPr>
          <w:rFonts w:ascii="Arial" w:hAnsi="Arial" w:cs="Arial"/>
        </w:rPr>
      </w:pPr>
      <w:r w:rsidRPr="00831979">
        <w:rPr>
          <w:rFonts w:ascii="Arial" w:hAnsi="Arial" w:cs="Arial"/>
        </w:rPr>
        <w:t xml:space="preserve">Las restricciones en cuanto al calzado tienen que ver solo con el color de la suela, se </w:t>
      </w:r>
      <w:proofErr w:type="gramStart"/>
      <w:r w:rsidRPr="00831979">
        <w:rPr>
          <w:rFonts w:ascii="Arial" w:hAnsi="Arial" w:cs="Arial"/>
        </w:rPr>
        <w:t>hace</w:t>
      </w:r>
      <w:proofErr w:type="gramEnd"/>
      <w:r w:rsidRPr="00831979">
        <w:rPr>
          <w:rFonts w:ascii="Arial" w:hAnsi="Arial" w:cs="Arial"/>
        </w:rPr>
        <w:t xml:space="preserve"> esto con el fin de proteger los pisos. Se considera importante por el jugador utilizar unas gafas de protección de los ojos apropiadas al efecto. </w:t>
      </w:r>
    </w:p>
    <w:p w:rsidR="00831979" w:rsidRPr="00831979" w:rsidRDefault="00831979" w:rsidP="00831979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SISTEMA DE PUNTUACION </w:t>
      </w:r>
    </w:p>
    <w:p w:rsidR="00831979" w:rsidRPr="00831979" w:rsidRDefault="00831979" w:rsidP="00831979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Un partido consiste en ganar 2 de 3 ó 3 de 5 juegos (sets), a opción de los organizadores de la competencia. La puntuación puede llevarse de dos formas diferentes las cuales son: </w:t>
      </w:r>
    </w:p>
    <w:p w:rsidR="00831979" w:rsidRPr="00831979" w:rsidRDefault="00831979" w:rsidP="00831979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Sistema </w:t>
      </w:r>
      <w:proofErr w:type="gramStart"/>
      <w:r w:rsidRPr="0083197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Inglés</w:t>
      </w:r>
      <w:proofErr w:type="gramEnd"/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: cada juego se disputa a 9 puntos, es decir, el jugador que primeramente obtenga 9 puntos gana el juego. Al producirse un empate a 8 puntos, el jugador que primero haya alcanzado esa puntuación, podrá escoger antes de que se realice el siguiente servicio, continuar el juego a 9 puntos (conocido como a 9) o hasta 10 puntos (conocido como a 10); en éste último caso el jugador que primero se anote 2 puntos gana el juego. El jugador que elige debe indicar claramente su elección al anotador, al árbitro y a su adversario. El anotador dirá "una más" o "dos más", según haya elegido el jugador antes de que continúe el juego. </w:t>
      </w:r>
    </w:p>
    <w:p w:rsidR="00831979" w:rsidRPr="00831979" w:rsidRDefault="00831979" w:rsidP="00831979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3197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Sistema </w:t>
      </w:r>
      <w:proofErr w:type="gramStart"/>
      <w:r w:rsidRPr="0083197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Americano</w:t>
      </w:r>
      <w:proofErr w:type="gramEnd"/>
      <w:r w:rsidRPr="00831979">
        <w:rPr>
          <w:rFonts w:ascii="Arial" w:eastAsia="Times New Roman" w:hAnsi="Arial" w:cs="Arial"/>
          <w:sz w:val="24"/>
          <w:szCs w:val="24"/>
          <w:lang w:eastAsia="es-CL"/>
        </w:rPr>
        <w:t xml:space="preserve">: cada juego se disputa a 15 puntos, es decir, el jugador que primeramente obtenga 15 puntos, gana. Al producirse un empate a 14 puntos, el jugador que primero haya alcanzado esa puntuación podrá escoger antes de que se realice el siguiente servicio, continuar el juego a 15 puntos (no set o un punto) o hasta 17 puntos (set de 3 puntos). El jugador que elige debe indicar claramente su elección al anotador, al árbitro y a su adversario; el anotador dirá "no set" o "set de 3", según haya elegido el jugador, antes de que continúe el juego. </w:t>
      </w:r>
      <w:bookmarkStart w:id="0" w:name="_GoBack"/>
      <w:bookmarkEnd w:id="0"/>
    </w:p>
    <w:p w:rsidR="00831979" w:rsidRPr="00831979" w:rsidRDefault="00831979" w:rsidP="00831979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sectPr w:rsidR="00831979" w:rsidRPr="00831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9F5"/>
    <w:multiLevelType w:val="multilevel"/>
    <w:tmpl w:val="67E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43C4"/>
    <w:multiLevelType w:val="hybridMultilevel"/>
    <w:tmpl w:val="D1FE76A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D28C2"/>
    <w:multiLevelType w:val="hybridMultilevel"/>
    <w:tmpl w:val="D4E4E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9"/>
    <w:rsid w:val="004569D7"/>
    <w:rsid w:val="008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1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831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97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197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83197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831979"/>
  </w:style>
  <w:style w:type="paragraph" w:styleId="NormalWeb">
    <w:name w:val="Normal (Web)"/>
    <w:basedOn w:val="Normal"/>
    <w:uiPriority w:val="99"/>
    <w:semiHidden/>
    <w:unhideWhenUsed/>
    <w:rsid w:val="0083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1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831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97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197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83197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831979"/>
  </w:style>
  <w:style w:type="paragraph" w:styleId="NormalWeb">
    <w:name w:val="Normal (Web)"/>
    <w:basedOn w:val="Normal"/>
    <w:uiPriority w:val="99"/>
    <w:semiHidden/>
    <w:unhideWhenUsed/>
    <w:rsid w:val="0083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red.cu/Archivo:Csquas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1</cp:revision>
  <dcterms:created xsi:type="dcterms:W3CDTF">2016-05-24T23:24:00Z</dcterms:created>
  <dcterms:modified xsi:type="dcterms:W3CDTF">2016-05-24T23:29:00Z</dcterms:modified>
</cp:coreProperties>
</file>